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53831" w14:textId="3FF5C575" w:rsidR="009718C0" w:rsidRDefault="003C577C" w:rsidP="00084C4F">
      <w:pPr>
        <w:pStyle w:val="CRCoverPage"/>
        <w:tabs>
          <w:tab w:val="right" w:pos="9639"/>
        </w:tabs>
        <w:spacing w:after="0"/>
        <w:rPr>
          <w:b/>
          <w:i/>
          <w:noProof/>
          <w:sz w:val="28"/>
        </w:rPr>
      </w:pPr>
      <w:r>
        <w:rPr>
          <w:rFonts w:cs="Arial"/>
          <w:b/>
          <w:noProof/>
          <w:sz w:val="24"/>
          <w:szCs w:val="24"/>
        </w:rPr>
        <w:t xml:space="preserve">3GPP TSG </w:t>
      </w:r>
      <w:r w:rsidR="009718C0">
        <w:rPr>
          <w:rFonts w:cs="Arial"/>
          <w:b/>
          <w:noProof/>
          <w:sz w:val="24"/>
          <w:szCs w:val="24"/>
        </w:rPr>
        <w:t>SA WG2</w:t>
      </w:r>
      <w:r w:rsidR="009718C0">
        <w:rPr>
          <w:b/>
          <w:noProof/>
          <w:sz w:val="24"/>
        </w:rPr>
        <w:t xml:space="preserve"> Meeting #</w:t>
      </w:r>
      <w:r w:rsidR="009718C0" w:rsidRPr="00953931">
        <w:rPr>
          <w:rFonts w:cs="Arial"/>
          <w:b/>
          <w:noProof/>
          <w:sz w:val="24"/>
        </w:rPr>
        <w:t>1</w:t>
      </w:r>
      <w:r w:rsidR="009718C0">
        <w:rPr>
          <w:rFonts w:cs="Arial"/>
          <w:b/>
          <w:noProof/>
          <w:sz w:val="24"/>
        </w:rPr>
        <w:t>73</w:t>
      </w:r>
      <w:r w:rsidR="009718C0">
        <w:rPr>
          <w:b/>
          <w:i/>
          <w:noProof/>
          <w:sz w:val="28"/>
        </w:rPr>
        <w:tab/>
      </w:r>
      <w:r w:rsidR="009718C0">
        <w:rPr>
          <w:rFonts w:cs="Arial"/>
          <w:b/>
          <w:noProof/>
          <w:sz w:val="24"/>
          <w:szCs w:val="24"/>
        </w:rPr>
        <w:t>S2-260</w:t>
      </w:r>
      <w:r w:rsidR="0024440C">
        <w:rPr>
          <w:rFonts w:cs="Arial"/>
          <w:b/>
          <w:noProof/>
          <w:sz w:val="24"/>
          <w:szCs w:val="24"/>
        </w:rPr>
        <w:t>0849</w:t>
      </w:r>
    </w:p>
    <w:p w14:paraId="669984D8" w14:textId="35B138E7" w:rsidR="009718C0" w:rsidRDefault="003C577C" w:rsidP="009718C0">
      <w:pPr>
        <w:pBdr>
          <w:bottom w:val="single" w:sz="4" w:space="1" w:color="auto"/>
        </w:pBdr>
        <w:tabs>
          <w:tab w:val="right" w:pos="9781"/>
        </w:tabs>
        <w:rPr>
          <w:b/>
          <w:noProof/>
          <w:sz w:val="24"/>
        </w:rPr>
      </w:pPr>
      <w:r>
        <w:rPr>
          <w:rFonts w:ascii="Arial" w:hAnsi="Arial" w:cs="Arial" w:hint="eastAsia"/>
          <w:b/>
          <w:noProof/>
          <w:sz w:val="24"/>
        </w:rPr>
        <w:t>Goa</w:t>
      </w:r>
      <w:r w:rsidRPr="00D8468D">
        <w:rPr>
          <w:rFonts w:ascii="Arial" w:hAnsi="Arial" w:cs="Arial"/>
          <w:b/>
          <w:noProof/>
          <w:sz w:val="24"/>
        </w:rPr>
        <w:t xml:space="preserve">, </w:t>
      </w:r>
      <w:r>
        <w:rPr>
          <w:rFonts w:ascii="Arial" w:hAnsi="Arial" w:cs="Arial"/>
          <w:b/>
          <w:noProof/>
          <w:sz w:val="24"/>
        </w:rPr>
        <w:t xml:space="preserve">India, </w:t>
      </w:r>
      <w:r w:rsidR="009718C0">
        <w:rPr>
          <w:rFonts w:ascii="Arial" w:hAnsi="Arial" w:cs="Arial"/>
          <w:b/>
          <w:noProof/>
          <w:sz w:val="24"/>
        </w:rPr>
        <w:t>9 - 13 February, 2026</w:t>
      </w:r>
      <w:r w:rsidR="009718C0" w:rsidRPr="00A4380C">
        <w:rPr>
          <w:rFonts w:ascii="Arial" w:hAnsi="Arial" w:cs="Arial"/>
          <w:b/>
          <w:noProof/>
          <w:color w:val="0000FF"/>
        </w:rPr>
        <w:tab/>
        <w:t>(revision of</w:t>
      </w:r>
      <w:r w:rsidR="009718C0">
        <w:rPr>
          <w:rFonts w:ascii="Arial" w:hAnsi="Arial" w:cs="Arial"/>
          <w:b/>
          <w:noProof/>
          <w:color w:val="0000FF"/>
        </w:rPr>
        <w:t xml:space="preserve"> S2-260xxxx</w:t>
      </w:r>
      <w:r w:rsidR="009718C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AAC5B" w:rsidR="001E41F3" w:rsidRPr="00410371" w:rsidRDefault="000E3290" w:rsidP="0024440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4440C">
              <w:rPr>
                <w:b/>
                <w:noProof/>
                <w:sz w:val="28"/>
              </w:rPr>
              <w:t>6514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D9299"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42C9">
              <w:rPr>
                <w:b/>
                <w:noProof/>
                <w:sz w:val="28"/>
              </w:rPr>
              <w:t>20.0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629DB" w:rsidR="001E41F3" w:rsidRDefault="00C36271">
            <w:pPr>
              <w:pStyle w:val="CRCoverPage"/>
              <w:spacing w:after="0"/>
              <w:ind w:left="100"/>
              <w:rPr>
                <w:noProof/>
              </w:rPr>
            </w:pPr>
            <w:r>
              <w:fldChar w:fldCharType="begin"/>
            </w:r>
            <w:r>
              <w:instrText xml:space="preserve"> DOCPROPERTY  CrTitle  \* MERGEFORMAT </w:instrText>
            </w:r>
            <w:r>
              <w:fldChar w:fldCharType="separate"/>
            </w:r>
            <w:r w:rsidR="00214A15">
              <w:rPr>
                <w:rFonts w:hint="eastAsia"/>
                <w:lang w:eastAsia="zh-CN"/>
              </w:rPr>
              <w:t>Add</w:t>
            </w:r>
            <w:r w:rsidR="00214A15">
              <w:rPr>
                <w:lang w:eastAsia="zh-CN"/>
              </w:rPr>
              <w:t>i</w:t>
            </w:r>
            <w:r w:rsidR="00214A15">
              <w:rPr>
                <w:rFonts w:hint="eastAsia"/>
                <w:lang w:eastAsia="zh-CN"/>
              </w:rPr>
              <w:t>ng</w:t>
            </w:r>
            <w:r w:rsidR="00214A15">
              <w:t xml:space="preserve"> </w:t>
            </w:r>
            <w:r>
              <w:fldChar w:fldCharType="end"/>
            </w:r>
            <w:r w:rsidR="00214A15">
              <w:t>policy control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ACAF6" w:rsidR="001E41F3" w:rsidRDefault="0061064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AE6A12">
              <w:rPr>
                <w:noProof/>
              </w:rPr>
              <w:t>EnergySys_Ph2-ARC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AAF60" w:rsidR="001E41F3" w:rsidRDefault="00D8468D" w:rsidP="009718C0">
            <w:pPr>
              <w:pStyle w:val="CRCoverPage"/>
              <w:spacing w:after="0"/>
              <w:ind w:left="100"/>
              <w:rPr>
                <w:noProof/>
              </w:rPr>
            </w:pPr>
            <w:r>
              <w:rPr>
                <w:noProof/>
              </w:rPr>
              <w:t>202</w:t>
            </w:r>
            <w:r w:rsidR="009718C0">
              <w:rPr>
                <w:noProof/>
              </w:rPr>
              <w:t>6</w:t>
            </w:r>
            <w:r>
              <w:rPr>
                <w:noProof/>
              </w:rPr>
              <w:t>-</w:t>
            </w:r>
            <w:r w:rsidR="009718C0">
              <w:rPr>
                <w:noProof/>
              </w:rPr>
              <w:t>0</w:t>
            </w:r>
            <w:r w:rsidR="001B59E9">
              <w:rPr>
                <w:noProof/>
              </w:rPr>
              <w:t>1</w:t>
            </w:r>
            <w:r w:rsidR="0083473C">
              <w:rPr>
                <w:noProof/>
              </w:rPr>
              <w:t>-</w:t>
            </w:r>
            <w:r w:rsidR="009718C0">
              <w:rPr>
                <w:noProof/>
              </w:rPr>
              <w:t>3</w:t>
            </w:r>
            <w:r w:rsidR="00AA07B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D523BF" w:rsidR="001E41F3" w:rsidRDefault="004D42C9"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1B373" w:rsidR="001E41F3" w:rsidRDefault="000E3290" w:rsidP="004D42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4D42C9">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15FEC" w14:paraId="1256F52C" w14:textId="77777777" w:rsidTr="00547111">
        <w:tc>
          <w:tcPr>
            <w:tcW w:w="2694" w:type="dxa"/>
            <w:gridSpan w:val="2"/>
            <w:tcBorders>
              <w:top w:val="single" w:sz="4" w:space="0" w:color="auto"/>
              <w:left w:val="single" w:sz="4" w:space="0" w:color="auto"/>
            </w:tcBorders>
          </w:tcPr>
          <w:p w14:paraId="52C87DB0" w14:textId="77777777" w:rsidR="001E41F3" w:rsidRPr="009B69AD" w:rsidRDefault="001E41F3" w:rsidP="009B69AD">
            <w:pPr>
              <w:pStyle w:val="CRCoverPage"/>
              <w:spacing w:after="0"/>
              <w:ind w:left="100"/>
            </w:pPr>
            <w:r w:rsidRPr="009B69AD">
              <w:t>Reason for change:</w:t>
            </w:r>
          </w:p>
        </w:tc>
        <w:tc>
          <w:tcPr>
            <w:tcW w:w="6946" w:type="dxa"/>
            <w:gridSpan w:val="9"/>
            <w:tcBorders>
              <w:top w:val="single" w:sz="4" w:space="0" w:color="auto"/>
              <w:right w:val="single" w:sz="4" w:space="0" w:color="auto"/>
            </w:tcBorders>
            <w:shd w:val="pct30" w:color="FFFF00" w:fill="auto"/>
          </w:tcPr>
          <w:p w14:paraId="1A4FC389" w14:textId="09E607C1" w:rsidR="001E41F3" w:rsidRDefault="00214A15" w:rsidP="009B69AD">
            <w:pPr>
              <w:pStyle w:val="CRCoverPage"/>
              <w:spacing w:after="0"/>
              <w:ind w:left="100"/>
            </w:pPr>
            <w:r>
              <w:rPr>
                <w:rFonts w:hint="eastAsia"/>
              </w:rPr>
              <w:t>I</w:t>
            </w:r>
            <w:r>
              <w:t xml:space="preserve">n the </w:t>
            </w:r>
            <w:r w:rsidR="009B69AD">
              <w:t>FS_</w:t>
            </w:r>
            <w:r w:rsidR="009B69AD" w:rsidRPr="00AE6A12">
              <w:t xml:space="preserve"> EnergySys_Ph2</w:t>
            </w:r>
            <w:r w:rsidR="009B69AD">
              <w:t>, it has concluded that:</w:t>
            </w:r>
          </w:p>
          <w:p w14:paraId="22A2224C" w14:textId="77777777" w:rsidR="009B69AD" w:rsidRDefault="009B69AD" w:rsidP="009B69AD">
            <w:pPr>
              <w:pStyle w:val="CRCoverPage"/>
              <w:spacing w:after="0"/>
              <w:ind w:left="100"/>
            </w:pPr>
            <w:r>
              <w:t>The PCF may subscribe to notifications of energy related information from the EIF and OAM.</w:t>
            </w:r>
          </w:p>
          <w:p w14:paraId="2744EABF" w14:textId="77777777" w:rsidR="009B69AD" w:rsidRDefault="009B69AD" w:rsidP="009B69AD">
            <w:pPr>
              <w:pStyle w:val="CRCoverPage"/>
              <w:spacing w:after="0"/>
              <w:ind w:left="100"/>
            </w:pPr>
            <w:r>
              <w:t xml:space="preserve">The PCF may make the following policy control decisions for network energy saving based on subscription information, AF request (e.g. preferred or expected network energy saving behaviours such as </w:t>
            </w:r>
            <w:proofErr w:type="spellStart"/>
            <w:r>
              <w:t>QoS</w:t>
            </w:r>
            <w:proofErr w:type="spellEnd"/>
            <w:r>
              <w:t xml:space="preserve"> adjustment) and/or operator policy, and/or taking into account energy related information from the EIF/OAM:</w:t>
            </w:r>
          </w:p>
          <w:p w14:paraId="239152E5" w14:textId="77777777" w:rsidR="009B69AD" w:rsidRDefault="009B69AD" w:rsidP="009B69AD">
            <w:pPr>
              <w:pStyle w:val="CRCoverPage"/>
              <w:spacing w:after="0"/>
              <w:ind w:left="100" w:firstLineChars="50" w:firstLine="100"/>
            </w:pPr>
            <w:r>
              <w:t>- AM policy control.</w:t>
            </w:r>
          </w:p>
          <w:p w14:paraId="49312B0C" w14:textId="77777777" w:rsidR="009B69AD" w:rsidRDefault="009B69AD" w:rsidP="009B69AD">
            <w:pPr>
              <w:pStyle w:val="CRCoverPage"/>
              <w:spacing w:after="0"/>
              <w:ind w:left="100" w:firstLineChars="50" w:firstLine="100"/>
            </w:pPr>
            <w:r>
              <w:t>- SM policy control.</w:t>
            </w:r>
          </w:p>
          <w:p w14:paraId="7F6C577F" w14:textId="19182ADB" w:rsidR="009B69AD" w:rsidRDefault="009B69AD" w:rsidP="009B69AD">
            <w:pPr>
              <w:pStyle w:val="CRCoverPage"/>
              <w:spacing w:after="0"/>
              <w:ind w:left="100" w:firstLineChars="50" w:firstLine="100"/>
            </w:pPr>
            <w:r>
              <w:t>- PDTQ policy negotiation with the AF.</w:t>
            </w:r>
          </w:p>
          <w:p w14:paraId="7A65ADFA" w14:textId="425B5AAF" w:rsidR="009B69AD" w:rsidRDefault="009B69AD" w:rsidP="009B69AD">
            <w:pPr>
              <w:pStyle w:val="CRCoverPage"/>
              <w:spacing w:after="0"/>
              <w:ind w:left="100" w:firstLineChars="50" w:firstLine="100"/>
            </w:pPr>
            <w:r>
              <w:t>- BDT policy (re-)negotiation with the AF.</w:t>
            </w:r>
          </w:p>
          <w:p w14:paraId="31BAEFAB" w14:textId="778FCA4D" w:rsidR="009B69AD" w:rsidRDefault="009B69AD" w:rsidP="009B69AD">
            <w:pPr>
              <w:pStyle w:val="CRCoverPage"/>
              <w:spacing w:after="0"/>
              <w:ind w:left="100" w:firstLineChars="50" w:firstLine="100"/>
            </w:pPr>
            <w:r>
              <w:t>- Optionally UE policy control, i.e. generating URSP rules</w:t>
            </w:r>
          </w:p>
          <w:p w14:paraId="6250DB64" w14:textId="7A2C4C52" w:rsidR="009B69AD" w:rsidRDefault="009B69AD" w:rsidP="009B69AD">
            <w:pPr>
              <w:pStyle w:val="CRCoverPage"/>
              <w:spacing w:after="0"/>
              <w:ind w:left="100" w:firstLineChars="50" w:firstLine="100"/>
            </w:pPr>
            <w:r>
              <w:t>…………</w:t>
            </w:r>
          </w:p>
          <w:p w14:paraId="6B41D305" w14:textId="77777777" w:rsidR="009B69AD" w:rsidRPr="009B69AD" w:rsidRDefault="009B69AD" w:rsidP="009B69AD">
            <w:pPr>
              <w:pStyle w:val="CRCoverPage"/>
              <w:spacing w:after="0"/>
              <w:ind w:left="100"/>
            </w:pPr>
          </w:p>
          <w:p w14:paraId="30AFC98B" w14:textId="77777777" w:rsidR="009B69AD" w:rsidRDefault="009B69AD" w:rsidP="009B69AD">
            <w:pPr>
              <w:pStyle w:val="CRCoverPage"/>
              <w:spacing w:after="0"/>
              <w:ind w:left="100"/>
            </w:pPr>
            <w:r>
              <w:t>This CR proposes to capture this conclusion in the 23.501</w:t>
            </w:r>
          </w:p>
          <w:p w14:paraId="708AA7DE" w14:textId="7B3EB938" w:rsidR="00315FEC" w:rsidRDefault="00315FEC" w:rsidP="009B69AD">
            <w:pPr>
              <w:pStyle w:val="CRCoverPage"/>
              <w:spacing w:after="0"/>
              <w:ind w:left="100"/>
            </w:pPr>
            <w:r>
              <w:t>In the R19, the functionality on the reference point between PCF and EIF is not specified. This CR proposes to remove the related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6DA786" w:rsidR="001E41F3" w:rsidRDefault="009B69AD">
            <w:pPr>
              <w:pStyle w:val="CRCoverPage"/>
              <w:spacing w:after="0"/>
              <w:ind w:left="100"/>
              <w:rPr>
                <w:noProof/>
              </w:rPr>
            </w:pPr>
            <w:r>
              <w:rPr>
                <w:rFonts w:hint="eastAsia"/>
                <w:noProof/>
              </w:rPr>
              <w:t>A</w:t>
            </w:r>
            <w:r>
              <w:rPr>
                <w:noProof/>
              </w:rPr>
              <w:t>dding the policy control based on the energy saving.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6B5772" w:rsidR="001E41F3" w:rsidRDefault="009B69AD">
            <w:pPr>
              <w:pStyle w:val="CRCoverPage"/>
              <w:spacing w:after="0"/>
              <w:ind w:left="100"/>
              <w:rPr>
                <w:noProof/>
              </w:rPr>
            </w:pPr>
            <w:r>
              <w:rPr>
                <w:rFonts w:hint="eastAsia"/>
                <w:noProof/>
              </w:rPr>
              <w:t>T</w:t>
            </w:r>
            <w:r>
              <w:rPr>
                <w:noProof/>
              </w:rPr>
              <w:t>he TR conclusion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4585A" w:rsidR="001E41F3" w:rsidRDefault="008F75F9">
            <w:pPr>
              <w:pStyle w:val="CRCoverPage"/>
              <w:spacing w:after="0"/>
              <w:ind w:left="100"/>
              <w:rPr>
                <w:noProof/>
              </w:rPr>
            </w:pPr>
            <w:r>
              <w:rPr>
                <w:noProof/>
              </w:rPr>
              <w:t xml:space="preserve">4.2.18.1, </w:t>
            </w:r>
            <w:r w:rsidR="00A66037">
              <w:rPr>
                <w:noProof/>
              </w:rPr>
              <w:t xml:space="preserve">5.51.2.4, </w:t>
            </w:r>
            <w:r w:rsidR="00AC4E70">
              <w:rPr>
                <w:noProof/>
              </w:rPr>
              <w:t xml:space="preserve">5.51.5, </w:t>
            </w:r>
            <w:r w:rsidR="00214A15">
              <w:rPr>
                <w:rFonts w:hint="eastAsia"/>
                <w:noProof/>
              </w:rPr>
              <w:t>5</w:t>
            </w:r>
            <w:r w:rsidR="00214A15">
              <w:rPr>
                <w:noProof/>
              </w:rPr>
              <w:t>.51.6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5DA7A77B" w14:textId="77777777" w:rsidR="008F75F9" w:rsidRPr="00A04CBC" w:rsidRDefault="008F75F9" w:rsidP="008F75F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CR4_2_18_1"/>
      <w:bookmarkStart w:id="3" w:name="_Toc217023140"/>
      <w:bookmarkEnd w:id="2"/>
      <w:r w:rsidRPr="00A04CBC">
        <w:rPr>
          <w:rFonts w:ascii="Arial" w:eastAsia="等线" w:hAnsi="Arial"/>
          <w:sz w:val="24"/>
          <w:lang w:eastAsia="en-GB"/>
        </w:rPr>
        <w:t>4.2.18.1</w:t>
      </w:r>
      <w:r w:rsidRPr="00A04CBC">
        <w:rPr>
          <w:rFonts w:ascii="Arial" w:eastAsia="等线" w:hAnsi="Arial"/>
          <w:sz w:val="24"/>
          <w:lang w:eastAsia="en-GB"/>
        </w:rPr>
        <w:tab/>
        <w:t>Non-roaming architecture</w:t>
      </w:r>
      <w:bookmarkEnd w:id="3"/>
    </w:p>
    <w:p w14:paraId="03D0F985" w14:textId="77777777" w:rsidR="008F75F9" w:rsidRPr="00A04CBC" w:rsidRDefault="008F75F9" w:rsidP="008F75F9">
      <w:pPr>
        <w:overflowPunct w:val="0"/>
        <w:autoSpaceDE w:val="0"/>
        <w:autoSpaceDN w:val="0"/>
        <w:adjustRightInd w:val="0"/>
        <w:textAlignment w:val="baseline"/>
        <w:rPr>
          <w:rFonts w:eastAsia="等线"/>
          <w:lang w:eastAsia="en-GB"/>
        </w:rPr>
      </w:pPr>
      <w:r w:rsidRPr="00A04CBC">
        <w:rPr>
          <w:rFonts w:eastAsia="等线"/>
          <w:lang w:eastAsia="en-GB"/>
        </w:rPr>
        <w:t>Figure 4.2.18-1 depicts the non-roaming reference architecture using service-based interfaces. The figure depicts only the NFs enhanced to support the Energy Efficiency and Energy Saving functionality.</w:t>
      </w:r>
    </w:p>
    <w:p w14:paraId="03012302" w14:textId="77777777" w:rsidR="008F75F9" w:rsidRPr="00A04CBC" w:rsidRDefault="008F75F9" w:rsidP="008F75F9">
      <w:pPr>
        <w:overflowPunct w:val="0"/>
        <w:autoSpaceDE w:val="0"/>
        <w:autoSpaceDN w:val="0"/>
        <w:adjustRightInd w:val="0"/>
        <w:textAlignment w:val="baseline"/>
        <w:rPr>
          <w:rFonts w:eastAsia="等线"/>
          <w:lang w:eastAsia="en-GB"/>
        </w:rPr>
      </w:pPr>
      <w:r w:rsidRPr="00A04CBC">
        <w:rPr>
          <w:rFonts w:eastAsia="等线"/>
          <w:lang w:eastAsia="en-GB"/>
        </w:rP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5DA8C656" w14:textId="77777777" w:rsidR="008F75F9" w:rsidRPr="00A04CBC" w:rsidRDefault="008F75F9" w:rsidP="008F75F9">
      <w:pPr>
        <w:keepNext/>
        <w:keepLines/>
        <w:overflowPunct w:val="0"/>
        <w:autoSpaceDE w:val="0"/>
        <w:autoSpaceDN w:val="0"/>
        <w:adjustRightInd w:val="0"/>
        <w:spacing w:before="60"/>
        <w:jc w:val="center"/>
        <w:textAlignment w:val="baseline"/>
        <w:rPr>
          <w:rFonts w:ascii="Arial" w:eastAsia="等线" w:hAnsi="Arial"/>
          <w:b/>
          <w:lang w:eastAsia="en-GB"/>
        </w:rPr>
      </w:pPr>
      <w:r w:rsidRPr="00A04CBC">
        <w:rPr>
          <w:rFonts w:ascii="Arial" w:eastAsia="等线" w:hAnsi="Arial"/>
          <w:b/>
          <w:noProof/>
          <w:lang w:eastAsia="en-GB"/>
        </w:rPr>
        <w:object w:dxaOrig="9451" w:dyaOrig="5610" w14:anchorId="70567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5pt;height:280pt" o:ole="">
            <v:imagedata r:id="rId12" o:title=""/>
          </v:shape>
          <o:OLEObject Type="Embed" ProgID="Visio.Drawing.15" ShapeID="_x0000_i1025" DrawAspect="Content" ObjectID="_1831310644" r:id="rId13"/>
        </w:object>
      </w:r>
    </w:p>
    <w:p w14:paraId="2ECDBD71" w14:textId="77777777" w:rsidR="008F75F9" w:rsidRPr="00A04CBC" w:rsidRDefault="008F75F9" w:rsidP="008F75F9">
      <w:pPr>
        <w:keepLines/>
        <w:overflowPunct w:val="0"/>
        <w:autoSpaceDE w:val="0"/>
        <w:autoSpaceDN w:val="0"/>
        <w:adjustRightInd w:val="0"/>
        <w:spacing w:after="240"/>
        <w:jc w:val="center"/>
        <w:textAlignment w:val="baseline"/>
        <w:rPr>
          <w:rFonts w:ascii="Arial" w:eastAsia="等线" w:hAnsi="Arial"/>
          <w:b/>
          <w:lang w:eastAsia="en-GB"/>
        </w:rPr>
      </w:pPr>
      <w:bookmarkStart w:id="4" w:name="_CRFigure4_2_18_11"/>
      <w:r w:rsidRPr="00A04CBC">
        <w:rPr>
          <w:rFonts w:ascii="Arial" w:eastAsia="等线" w:hAnsi="Arial"/>
          <w:b/>
          <w:lang w:eastAsia="en-GB"/>
        </w:rPr>
        <w:t xml:space="preserve">Figure </w:t>
      </w:r>
      <w:bookmarkEnd w:id="4"/>
      <w:r w:rsidRPr="00A04CBC">
        <w:rPr>
          <w:rFonts w:ascii="Arial" w:eastAsia="等线" w:hAnsi="Arial"/>
          <w:b/>
          <w:lang w:eastAsia="en-GB"/>
        </w:rPr>
        <w:t>4.2.18.1-1: Non-roaming architecture for Energy Efficiency and Energy Saving</w:t>
      </w:r>
    </w:p>
    <w:p w14:paraId="25E96D9F" w14:textId="77777777" w:rsidR="008F75F9" w:rsidRPr="00A04CBC" w:rsidRDefault="008F75F9" w:rsidP="008F75F9">
      <w:pPr>
        <w:keepNext/>
        <w:keepLines/>
        <w:overflowPunct w:val="0"/>
        <w:autoSpaceDE w:val="0"/>
        <w:autoSpaceDN w:val="0"/>
        <w:adjustRightInd w:val="0"/>
        <w:spacing w:before="60"/>
        <w:jc w:val="center"/>
        <w:textAlignment w:val="baseline"/>
        <w:rPr>
          <w:rFonts w:ascii="Arial" w:eastAsia="等线" w:hAnsi="Arial"/>
          <w:b/>
          <w:lang w:eastAsia="en-GB"/>
        </w:rPr>
      </w:pPr>
      <w:r w:rsidRPr="00A04CBC">
        <w:rPr>
          <w:rFonts w:ascii="Arial" w:eastAsia="等线" w:hAnsi="Arial"/>
          <w:b/>
          <w:lang w:eastAsia="en-GB"/>
        </w:rPr>
        <w:object w:dxaOrig="5124" w:dyaOrig="3612" w14:anchorId="3F697DCE">
          <v:shape id="_x0000_i1026" type="#_x0000_t75" style="width:255.5pt;height:180.5pt" o:ole="">
            <v:imagedata r:id="rId14" o:title=""/>
          </v:shape>
          <o:OLEObject Type="Embed" ProgID="Visio.Drawing.15" ShapeID="_x0000_i1026" DrawAspect="Content" ObjectID="_1831310645" r:id="rId15"/>
        </w:object>
      </w:r>
    </w:p>
    <w:p w14:paraId="071F30E0" w14:textId="77777777" w:rsidR="008F75F9" w:rsidRPr="00A04CBC" w:rsidRDefault="008F75F9" w:rsidP="008F75F9">
      <w:pPr>
        <w:keepLines/>
        <w:overflowPunct w:val="0"/>
        <w:autoSpaceDE w:val="0"/>
        <w:autoSpaceDN w:val="0"/>
        <w:adjustRightInd w:val="0"/>
        <w:spacing w:after="240"/>
        <w:jc w:val="center"/>
        <w:textAlignment w:val="baseline"/>
        <w:rPr>
          <w:rFonts w:ascii="Arial" w:eastAsia="等线" w:hAnsi="Arial"/>
          <w:b/>
          <w:lang w:eastAsia="en-GB"/>
        </w:rPr>
      </w:pPr>
      <w:bookmarkStart w:id="5" w:name="_CRFigure4_2_18_12"/>
      <w:r w:rsidRPr="00A04CBC">
        <w:rPr>
          <w:rFonts w:ascii="Arial" w:eastAsia="等线" w:hAnsi="Arial"/>
          <w:b/>
          <w:lang w:eastAsia="en-GB"/>
        </w:rPr>
        <w:t xml:space="preserve">Figure </w:t>
      </w:r>
      <w:bookmarkEnd w:id="5"/>
      <w:r w:rsidRPr="00A04CBC">
        <w:rPr>
          <w:rFonts w:ascii="Arial" w:eastAsia="等线" w:hAnsi="Arial"/>
          <w:b/>
          <w:lang w:eastAsia="en-GB"/>
        </w:rPr>
        <w:t>4.2.18.1-2: Non-roaming architecture for Energy Efficiency and Energy Saving in reference point representation</w:t>
      </w:r>
    </w:p>
    <w:p w14:paraId="52A2B91F" w14:textId="77777777" w:rsidR="008F75F9" w:rsidRPr="00A04CBC" w:rsidRDefault="008F75F9" w:rsidP="008F75F9">
      <w:pPr>
        <w:keepLines/>
        <w:overflowPunct w:val="0"/>
        <w:autoSpaceDE w:val="0"/>
        <w:autoSpaceDN w:val="0"/>
        <w:adjustRightInd w:val="0"/>
        <w:ind w:left="1135" w:hanging="851"/>
        <w:textAlignment w:val="baseline"/>
        <w:rPr>
          <w:rFonts w:eastAsia="等线"/>
          <w:lang w:eastAsia="en-GB"/>
        </w:rPr>
      </w:pPr>
      <w:r w:rsidRPr="00A04CBC">
        <w:rPr>
          <w:rFonts w:eastAsia="等线"/>
          <w:lang w:eastAsia="en-GB"/>
        </w:rPr>
        <w:t>NOTE 1:</w:t>
      </w:r>
      <w:r w:rsidRPr="00A04CBC">
        <w:rPr>
          <w:rFonts w:eastAsia="等线"/>
          <w:lang w:eastAsia="en-GB"/>
        </w:rPr>
        <w:tab/>
        <w:t>The reference points between NF and NRF is not shown in the figure 4.2.18.1-2.</w:t>
      </w:r>
    </w:p>
    <w:p w14:paraId="47A4B97F" w14:textId="77777777" w:rsidR="008F75F9" w:rsidRPr="00A04CBC" w:rsidRDefault="008F75F9" w:rsidP="008F75F9">
      <w:pPr>
        <w:keepLines/>
        <w:overflowPunct w:val="0"/>
        <w:autoSpaceDE w:val="0"/>
        <w:autoSpaceDN w:val="0"/>
        <w:adjustRightInd w:val="0"/>
        <w:ind w:left="1135" w:hanging="851"/>
        <w:textAlignment w:val="baseline"/>
        <w:rPr>
          <w:rFonts w:eastAsia="等线"/>
          <w:lang w:eastAsia="en-GB"/>
        </w:rPr>
      </w:pPr>
      <w:r w:rsidRPr="00A04CBC">
        <w:rPr>
          <w:rFonts w:eastAsia="等线"/>
          <w:lang w:eastAsia="en-GB"/>
        </w:rPr>
        <w:lastRenderedPageBreak/>
        <w:t>NOTE 2:</w:t>
      </w:r>
      <w:r w:rsidRPr="00A04CBC">
        <w:rPr>
          <w:rFonts w:eastAsia="等线"/>
          <w:lang w:eastAsia="en-GB"/>
        </w:rPr>
        <w:tab/>
        <w:t>The interface between EIF and OAM are not shown. The EIF requests energy-related information from OAM by creating management objects defined in TS 28.622 [218] using procedures defined in TS 28.532 [219].</w:t>
      </w:r>
    </w:p>
    <w:p w14:paraId="156D11CF" w14:textId="77777777" w:rsidR="008F75F9" w:rsidRPr="00A04CBC" w:rsidDel="00A04CBC" w:rsidRDefault="008F75F9" w:rsidP="008F75F9">
      <w:pPr>
        <w:keepLines/>
        <w:overflowPunct w:val="0"/>
        <w:autoSpaceDE w:val="0"/>
        <w:autoSpaceDN w:val="0"/>
        <w:adjustRightInd w:val="0"/>
        <w:ind w:left="1135" w:hanging="851"/>
        <w:textAlignment w:val="baseline"/>
        <w:rPr>
          <w:del w:id="6" w:author="ZTE" w:date="2026-01-29T12:10:00Z"/>
          <w:rFonts w:eastAsia="等线"/>
          <w:lang w:eastAsia="en-GB"/>
        </w:rPr>
      </w:pPr>
      <w:del w:id="7" w:author="ZTE" w:date="2026-01-29T12:10:00Z">
        <w:r w:rsidRPr="00A04CBC" w:rsidDel="00A04CBC">
          <w:rPr>
            <w:rFonts w:eastAsia="等线"/>
            <w:lang w:eastAsia="en-GB"/>
          </w:rPr>
          <w:delText>NOTE 3:</w:delText>
        </w:r>
        <w:r w:rsidRPr="00A04CBC" w:rsidDel="00A04CBC">
          <w:rPr>
            <w:rFonts w:eastAsia="等线"/>
            <w:lang w:eastAsia="en-GB"/>
          </w:rPr>
          <w:tab/>
          <w:delText>The functionality of interface N113 is not specified in this Release.</w:delText>
        </w:r>
      </w:del>
    </w:p>
    <w:p w14:paraId="1450EF6B" w14:textId="77777777" w:rsidR="008F75F9" w:rsidRPr="00A04CBC" w:rsidRDefault="008F75F9" w:rsidP="008F75F9">
      <w:pPr>
        <w:overflowPunct w:val="0"/>
        <w:autoSpaceDE w:val="0"/>
        <w:autoSpaceDN w:val="0"/>
        <w:adjustRightInd w:val="0"/>
        <w:textAlignment w:val="baseline"/>
        <w:rPr>
          <w:rFonts w:eastAsia="等线"/>
          <w:lang w:eastAsia="en-GB"/>
        </w:rPr>
      </w:pPr>
      <w:r w:rsidRPr="00A04CBC">
        <w:rPr>
          <w:rFonts w:eastAsia="等线"/>
          <w:lang w:eastAsia="en-GB"/>
        </w:rPr>
        <w:t>In this Release, the roaming architecture for Energy Efficiency and Energy Saving is not supported.</w:t>
      </w:r>
    </w:p>
    <w:p w14:paraId="4FB605E4" w14:textId="77777777" w:rsidR="008F75F9" w:rsidRPr="00055E49" w:rsidRDefault="008F75F9" w:rsidP="008F75F9">
      <w:pPr>
        <w:rPr>
          <w:noProof/>
        </w:rPr>
      </w:pPr>
    </w:p>
    <w:p w14:paraId="150CEA6D" w14:textId="1AF9C0BB" w:rsidR="008F75F9" w:rsidRPr="002800F7" w:rsidRDefault="008F75F9" w:rsidP="008F75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27157008" w14:textId="77777777" w:rsidR="008F75F9" w:rsidRPr="008F75F9" w:rsidRDefault="008F75F9" w:rsidP="0060361E">
      <w:pPr>
        <w:rPr>
          <w:noProof/>
        </w:rPr>
      </w:pPr>
    </w:p>
    <w:p w14:paraId="1D174A18" w14:textId="77777777" w:rsidR="00A676BC" w:rsidRPr="00A676BC" w:rsidRDefault="00A676BC" w:rsidP="00A676B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8" w:name="_Toc217023997"/>
      <w:r w:rsidRPr="00A676BC">
        <w:rPr>
          <w:rFonts w:ascii="Arial" w:eastAsia="等线" w:hAnsi="Arial"/>
          <w:sz w:val="24"/>
          <w:lang w:eastAsia="en-GB"/>
        </w:rPr>
        <w:t>5.51.2.4</w:t>
      </w:r>
      <w:r w:rsidRPr="00A676BC">
        <w:rPr>
          <w:rFonts w:ascii="Arial" w:eastAsia="等线" w:hAnsi="Arial"/>
          <w:sz w:val="24"/>
          <w:lang w:eastAsia="en-GB"/>
        </w:rPr>
        <w:tab/>
        <w:t>Energy Consumption information exposure</w:t>
      </w:r>
      <w:bookmarkEnd w:id="8"/>
    </w:p>
    <w:p w14:paraId="21822E6C" w14:textId="001CAD5D" w:rsidR="00A676BC" w:rsidRPr="00A676BC" w:rsidRDefault="00A676BC" w:rsidP="00A676BC">
      <w:pPr>
        <w:overflowPunct w:val="0"/>
        <w:autoSpaceDE w:val="0"/>
        <w:autoSpaceDN w:val="0"/>
        <w:adjustRightInd w:val="0"/>
        <w:textAlignment w:val="baseline"/>
        <w:rPr>
          <w:rFonts w:eastAsia="等线"/>
          <w:lang w:eastAsia="en-GB"/>
        </w:rPr>
      </w:pPr>
      <w:r w:rsidRPr="00A676BC">
        <w:rPr>
          <w:rFonts w:eastAsia="等线"/>
          <w:lang w:eastAsia="en-GB"/>
        </w:rPr>
        <w:t>AF/NEF</w:t>
      </w:r>
      <w:ins w:id="9" w:author="ZTE" w:date="2026-01-29T17:09:00Z">
        <w:r>
          <w:rPr>
            <w:rFonts w:eastAsia="等线"/>
            <w:lang w:eastAsia="en-GB"/>
          </w:rPr>
          <w:t>/PCF</w:t>
        </w:r>
      </w:ins>
      <w:r w:rsidRPr="00A676BC">
        <w:rPr>
          <w:rFonts w:eastAsia="等线"/>
          <w:lang w:eastAsia="en-GB"/>
        </w:rPr>
        <w:t xml:space="preserve"> subscribes the EIF for Energy consumption information of required granularities (UE, S-NSSAI, PDU session and/or Service Data Flow).</w:t>
      </w:r>
    </w:p>
    <w:p w14:paraId="1A3BA573" w14:textId="77777777" w:rsidR="00A676BC" w:rsidRPr="00A676BC" w:rsidRDefault="00A676BC" w:rsidP="00A676BC">
      <w:pPr>
        <w:overflowPunct w:val="0"/>
        <w:autoSpaceDE w:val="0"/>
        <w:autoSpaceDN w:val="0"/>
        <w:adjustRightInd w:val="0"/>
        <w:ind w:left="568" w:hanging="284"/>
        <w:textAlignment w:val="baseline"/>
        <w:rPr>
          <w:rFonts w:eastAsia="等线"/>
          <w:lang w:eastAsia="en-GB"/>
        </w:rPr>
      </w:pPr>
      <w:r w:rsidRPr="00A676BC">
        <w:rPr>
          <w:rFonts w:eastAsia="等线"/>
          <w:lang w:eastAsia="en-GB"/>
        </w:rPr>
        <w:t>-</w:t>
      </w:r>
      <w:r w:rsidRPr="00A676BC">
        <w:rPr>
          <w:rFonts w:eastAsia="等线"/>
          <w:lang w:eastAsia="en-GB"/>
        </w:rPr>
        <w:tab/>
        <w:t>For UE level energy exposure, the consumer NF provides UE ID (SUPI/GPSI).</w:t>
      </w:r>
    </w:p>
    <w:p w14:paraId="7D46F9CD" w14:textId="77777777" w:rsidR="00A676BC" w:rsidRPr="00A676BC" w:rsidRDefault="00A676BC" w:rsidP="00A676BC">
      <w:pPr>
        <w:overflowPunct w:val="0"/>
        <w:autoSpaceDE w:val="0"/>
        <w:autoSpaceDN w:val="0"/>
        <w:adjustRightInd w:val="0"/>
        <w:ind w:left="568" w:hanging="284"/>
        <w:textAlignment w:val="baseline"/>
        <w:rPr>
          <w:rFonts w:eastAsia="等线"/>
          <w:lang w:eastAsia="en-GB"/>
        </w:rPr>
      </w:pPr>
      <w:r w:rsidRPr="00A676BC">
        <w:rPr>
          <w:rFonts w:eastAsia="等线"/>
          <w:lang w:eastAsia="en-GB"/>
        </w:rPr>
        <w:t>-</w:t>
      </w:r>
      <w:r w:rsidRPr="00A676BC">
        <w:rPr>
          <w:rFonts w:eastAsia="等线"/>
          <w:lang w:eastAsia="en-GB"/>
        </w:rPr>
        <w:tab/>
        <w:t>For S-NSSAI of the UE level exposure, the consumer NF provides UE ID (SUPI/GPSI), S-NSSAI.</w:t>
      </w:r>
    </w:p>
    <w:p w14:paraId="26EA2330" w14:textId="77777777" w:rsidR="00A676BC" w:rsidRPr="00A676BC" w:rsidRDefault="00A676BC" w:rsidP="00A676BC">
      <w:pPr>
        <w:overflowPunct w:val="0"/>
        <w:autoSpaceDE w:val="0"/>
        <w:autoSpaceDN w:val="0"/>
        <w:adjustRightInd w:val="0"/>
        <w:ind w:left="568" w:hanging="284"/>
        <w:textAlignment w:val="baseline"/>
        <w:rPr>
          <w:rFonts w:eastAsia="等线"/>
          <w:lang w:eastAsia="en-GB"/>
        </w:rPr>
      </w:pPr>
      <w:r w:rsidRPr="00A676BC">
        <w:rPr>
          <w:rFonts w:eastAsia="等线"/>
          <w:lang w:eastAsia="en-GB"/>
        </w:rPr>
        <w:t>-</w:t>
      </w:r>
      <w:r w:rsidRPr="00A676BC">
        <w:rPr>
          <w:rFonts w:eastAsia="等线"/>
          <w:lang w:eastAsia="en-GB"/>
        </w:rPr>
        <w:tab/>
        <w:t>For PDU session level exposure, the consumer NF provides UE ID (SUPI/GPSI), DNN/S-NSSAI.</w:t>
      </w:r>
    </w:p>
    <w:p w14:paraId="7F54A9B2" w14:textId="77777777" w:rsidR="00A676BC" w:rsidRPr="00A676BC" w:rsidRDefault="00A676BC" w:rsidP="00A676BC">
      <w:pPr>
        <w:overflowPunct w:val="0"/>
        <w:autoSpaceDE w:val="0"/>
        <w:autoSpaceDN w:val="0"/>
        <w:adjustRightInd w:val="0"/>
        <w:ind w:left="568" w:hanging="284"/>
        <w:textAlignment w:val="baseline"/>
        <w:rPr>
          <w:rFonts w:eastAsia="等线"/>
          <w:lang w:eastAsia="en-GB"/>
        </w:rPr>
      </w:pPr>
      <w:r w:rsidRPr="00A676BC">
        <w:rPr>
          <w:rFonts w:eastAsia="等线"/>
          <w:lang w:eastAsia="en-GB"/>
        </w:rPr>
        <w:t>-</w:t>
      </w:r>
      <w:r w:rsidRPr="00A676BC">
        <w:rPr>
          <w:rFonts w:eastAsia="等线"/>
          <w:lang w:eastAsia="en-GB"/>
        </w:rPr>
        <w:tab/>
        <w:t>For Service Data Flow level exposure (e.g. per UE per application), the consumer NF provides UE ID (SUPI/GPSI), DNN/S-NSSAI and application information, e.g. Application Identifier, or Flow description(s).</w:t>
      </w:r>
    </w:p>
    <w:p w14:paraId="6DFF19E2" w14:textId="77777777" w:rsidR="00A676BC" w:rsidRPr="00A676BC" w:rsidRDefault="00A676BC" w:rsidP="00A676BC">
      <w:pPr>
        <w:overflowPunct w:val="0"/>
        <w:autoSpaceDE w:val="0"/>
        <w:autoSpaceDN w:val="0"/>
        <w:adjustRightInd w:val="0"/>
        <w:textAlignment w:val="baseline"/>
        <w:rPr>
          <w:rFonts w:eastAsia="等线"/>
          <w:lang w:eastAsia="en-GB"/>
        </w:rPr>
      </w:pPr>
      <w:r w:rsidRPr="00A676BC">
        <w:rPr>
          <w:rFonts w:eastAsia="等线"/>
          <w:lang w:eastAsia="en-GB"/>
        </w:rPr>
        <w:t>The consumer AF/NEF may also subscribe the above information exposure with providing reporting period, or time window. An AF/NEF may also subscribe the Energy consumption information exposure of required granularity and additionally provide a reporting threshold for the required granularity and the reporting time period. If threshold-based reporting is configured for the reporting period, the consumer AF/NEF does not receive consumption information other than whether the threshold on energy consumption has been crossed in a reporting period. The information that the threshold has been crossed is sent to the AF/NEF as soon the threshold crossing is detected in a reporting period.</w:t>
      </w:r>
    </w:p>
    <w:p w14:paraId="6E90D5A1" w14:textId="77777777" w:rsidR="00A676BC" w:rsidRPr="00A676BC" w:rsidRDefault="00A676BC" w:rsidP="00A676BC">
      <w:pPr>
        <w:keepLines/>
        <w:overflowPunct w:val="0"/>
        <w:autoSpaceDE w:val="0"/>
        <w:autoSpaceDN w:val="0"/>
        <w:adjustRightInd w:val="0"/>
        <w:ind w:left="1135" w:hanging="851"/>
        <w:textAlignment w:val="baseline"/>
        <w:rPr>
          <w:rFonts w:eastAsia="等线"/>
          <w:lang w:eastAsia="en-GB"/>
        </w:rPr>
      </w:pPr>
      <w:r w:rsidRPr="00A676BC">
        <w:rPr>
          <w:rFonts w:eastAsia="等线"/>
          <w:lang w:eastAsia="en-GB"/>
        </w:rPr>
        <w:t>NOTE 1:</w:t>
      </w:r>
      <w:r w:rsidRPr="00A676BC">
        <w:rPr>
          <w:rFonts w:eastAsia="等线"/>
          <w:lang w:eastAsia="en-GB"/>
        </w:rPr>
        <w:tab/>
        <w:t>For the threshold-based reporting, the EIF sends the Energy consumption information of the required granularity to the NEF/AF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45607C4C" w14:textId="77777777" w:rsidR="00A676BC" w:rsidRPr="00A676BC" w:rsidRDefault="00A676BC" w:rsidP="00A676BC">
      <w:pPr>
        <w:keepLines/>
        <w:overflowPunct w:val="0"/>
        <w:autoSpaceDE w:val="0"/>
        <w:autoSpaceDN w:val="0"/>
        <w:adjustRightInd w:val="0"/>
        <w:ind w:left="1135" w:hanging="851"/>
        <w:textAlignment w:val="baseline"/>
        <w:rPr>
          <w:rFonts w:eastAsia="等线"/>
          <w:lang w:eastAsia="en-GB"/>
        </w:rPr>
      </w:pPr>
      <w:r w:rsidRPr="00A676BC">
        <w:rPr>
          <w:rFonts w:eastAsia="等线"/>
          <w:lang w:eastAsia="en-GB"/>
        </w:rPr>
        <w:t>NOTE 2:</w:t>
      </w:r>
      <w:r w:rsidRPr="00A676BC">
        <w:rPr>
          <w:rFonts w:eastAsia="等线"/>
          <w:lang w:eastAsia="en-GB"/>
        </w:rPr>
        <w:tab/>
        <w:t>In this Release of the specification, requesting energy-related information by the consumer is supported only for reporting periods and time windows occurring after the subscription time.</w:t>
      </w:r>
    </w:p>
    <w:p w14:paraId="64FC24D6" w14:textId="77777777" w:rsidR="00A676BC" w:rsidRPr="00AC4E70" w:rsidRDefault="00A676BC" w:rsidP="00A676BC">
      <w:pPr>
        <w:rPr>
          <w:noProof/>
        </w:rPr>
      </w:pPr>
    </w:p>
    <w:p w14:paraId="381E07F9" w14:textId="77777777" w:rsidR="00A676BC" w:rsidRPr="002800F7" w:rsidRDefault="00A676BC" w:rsidP="00A676B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AECD704" w14:textId="77777777" w:rsidR="00A676BC" w:rsidRPr="00A676BC" w:rsidRDefault="00A676BC" w:rsidP="0060361E">
      <w:pPr>
        <w:rPr>
          <w:noProof/>
        </w:rPr>
      </w:pPr>
    </w:p>
    <w:p w14:paraId="304585E9" w14:textId="77777777" w:rsidR="00AC4E70" w:rsidRPr="00AC4E70" w:rsidRDefault="00AC4E70" w:rsidP="00AC4E7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0" w:name="_Toc217024000"/>
      <w:r w:rsidRPr="00AC4E70">
        <w:rPr>
          <w:rFonts w:ascii="Arial" w:eastAsia="等线" w:hAnsi="Arial"/>
          <w:sz w:val="28"/>
          <w:lang w:eastAsia="en-GB"/>
        </w:rPr>
        <w:t>5.51.5</w:t>
      </w:r>
      <w:r w:rsidRPr="00AC4E70">
        <w:rPr>
          <w:rFonts w:ascii="Arial" w:eastAsia="等线" w:hAnsi="Arial"/>
          <w:sz w:val="28"/>
          <w:lang w:eastAsia="en-GB"/>
        </w:rPr>
        <w:tab/>
        <w:t>Subscription information aspects</w:t>
      </w:r>
      <w:bookmarkEnd w:id="10"/>
    </w:p>
    <w:p w14:paraId="762F043F" w14:textId="77777777" w:rsidR="00AC4E70" w:rsidRPr="00AC4E70" w:rsidRDefault="00AC4E70" w:rsidP="00AC4E70">
      <w:pPr>
        <w:overflowPunct w:val="0"/>
        <w:autoSpaceDE w:val="0"/>
        <w:autoSpaceDN w:val="0"/>
        <w:adjustRightInd w:val="0"/>
        <w:textAlignment w:val="baseline"/>
        <w:rPr>
          <w:rFonts w:eastAsia="等线"/>
          <w:lang w:eastAsia="en-GB"/>
        </w:rPr>
      </w:pPr>
      <w:r w:rsidRPr="00AC4E70">
        <w:rPr>
          <w:rFonts w:eastAsia="等线"/>
          <w:lang w:eastAsia="en-GB"/>
        </w:rPr>
        <w:t xml:space="preserve">The Subscription data for a UE may include an Energy Saving Indicator that the UE is subject to network energy saving operation. The values of the Energy Saving Indicator point to energy saving behaviour configured in the AM-PCFs of the network. The possible energy saving behaviours for a network and the mapping of the Energy Saving Indicator values to the respective behaviour are operator-defined and outside the scope of this specification. The AMF receives the Energy </w:t>
      </w:r>
      <w:proofErr w:type="gramStart"/>
      <w:r w:rsidRPr="00AC4E70">
        <w:rPr>
          <w:rFonts w:eastAsia="等线"/>
          <w:lang w:eastAsia="en-GB"/>
        </w:rPr>
        <w:t>Saving</w:t>
      </w:r>
      <w:proofErr w:type="gramEnd"/>
      <w:r w:rsidRPr="00AC4E70">
        <w:rPr>
          <w:rFonts w:eastAsia="等线"/>
          <w:lang w:eastAsia="en-GB"/>
        </w:rPr>
        <w:t xml:space="preserve"> indicator in the UE Subscription data. The AMF forwards the Energy </w:t>
      </w:r>
      <w:proofErr w:type="gramStart"/>
      <w:r w:rsidRPr="00AC4E70">
        <w:rPr>
          <w:rFonts w:eastAsia="等线"/>
          <w:lang w:eastAsia="en-GB"/>
        </w:rPr>
        <w:t>Saving</w:t>
      </w:r>
      <w:proofErr w:type="gramEnd"/>
      <w:r w:rsidRPr="00AC4E70">
        <w:rPr>
          <w:rFonts w:eastAsia="等线"/>
          <w:lang w:eastAsia="en-GB"/>
        </w:rPr>
        <w:t xml:space="preserve"> indicator to the PCF.</w:t>
      </w:r>
    </w:p>
    <w:p w14:paraId="4345BC47" w14:textId="14BFF2A5" w:rsidR="00AC4E70" w:rsidRDefault="006D3D68" w:rsidP="0060361E">
      <w:pPr>
        <w:rPr>
          <w:ins w:id="11" w:author="ZTE" w:date="2026-01-29T17:07:00Z"/>
          <w:noProof/>
        </w:rPr>
      </w:pPr>
      <w:ins w:id="12" w:author="ZTE" w:date="2026-01-29T17:07:00Z">
        <w:r>
          <w:rPr>
            <w:rFonts w:hint="eastAsia"/>
            <w:noProof/>
          </w:rPr>
          <w:t>T</w:t>
        </w:r>
        <w:r>
          <w:rPr>
            <w:noProof/>
          </w:rPr>
          <w:t xml:space="preserve">he SM-PCF or UE-PCF may </w:t>
        </w:r>
      </w:ins>
      <w:ins w:id="13" w:author="ZTE" w:date="2026-01-29T17:08:00Z">
        <w:r>
          <w:rPr>
            <w:noProof/>
          </w:rPr>
          <w:t xml:space="preserve">obtain the </w:t>
        </w:r>
        <w:r w:rsidRPr="00AC4E70">
          <w:rPr>
            <w:rFonts w:eastAsia="等线"/>
            <w:lang w:eastAsia="en-GB"/>
          </w:rPr>
          <w:t>Energy Saving Indicator</w:t>
        </w:r>
        <w:r>
          <w:rPr>
            <w:rFonts w:eastAsia="等线"/>
            <w:lang w:eastAsia="en-GB"/>
          </w:rPr>
          <w:t xml:space="preserve"> </w:t>
        </w:r>
      </w:ins>
      <w:ins w:id="14" w:author="ZTE" w:date="2026-01-30T20:27:00Z">
        <w:r w:rsidR="0024440C">
          <w:rPr>
            <w:rFonts w:eastAsia="等线"/>
            <w:lang w:eastAsia="en-GB"/>
          </w:rPr>
          <w:t xml:space="preserve">from UE </w:t>
        </w:r>
      </w:ins>
      <w:bookmarkStart w:id="15" w:name="_GoBack"/>
      <w:bookmarkEnd w:id="15"/>
      <w:ins w:id="16" w:author="ZTE" w:date="2026-01-29T17:08:00Z">
        <w:r w:rsidRPr="00AC4E70">
          <w:rPr>
            <w:rFonts w:eastAsia="等线"/>
            <w:lang w:eastAsia="en-GB"/>
          </w:rPr>
          <w:t xml:space="preserve">Subscription </w:t>
        </w:r>
        <w:r>
          <w:rPr>
            <w:rFonts w:eastAsia="等线"/>
            <w:lang w:eastAsia="en-GB"/>
          </w:rPr>
          <w:t>data</w:t>
        </w:r>
      </w:ins>
      <w:ins w:id="17" w:author="ZTE" w:date="2026-01-30T20:27:00Z">
        <w:r w:rsidR="0024440C">
          <w:rPr>
            <w:rFonts w:eastAsia="等线"/>
            <w:lang w:eastAsia="en-GB"/>
          </w:rPr>
          <w:t>.</w:t>
        </w:r>
      </w:ins>
    </w:p>
    <w:p w14:paraId="65445CB4" w14:textId="77777777" w:rsidR="006D3D68" w:rsidRPr="00AC4E70" w:rsidRDefault="006D3D68" w:rsidP="0060361E">
      <w:pPr>
        <w:rPr>
          <w:noProof/>
        </w:rPr>
      </w:pPr>
    </w:p>
    <w:p w14:paraId="43E9D461" w14:textId="2B9F4228" w:rsidR="00AC4E70" w:rsidRPr="002800F7" w:rsidRDefault="00AC4E70" w:rsidP="00AC4E7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918D4F7" w14:textId="77777777" w:rsidR="00AC4E70" w:rsidRDefault="00AC4E70" w:rsidP="0060361E">
      <w:pPr>
        <w:rPr>
          <w:noProof/>
        </w:rPr>
      </w:pPr>
    </w:p>
    <w:p w14:paraId="612D3E20" w14:textId="77777777" w:rsidR="00214A15" w:rsidRPr="00214A15" w:rsidRDefault="00214A15" w:rsidP="00214A15">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8" w:name="_Toc217024001"/>
      <w:r w:rsidRPr="00214A15">
        <w:rPr>
          <w:rFonts w:ascii="Arial" w:eastAsia="等线" w:hAnsi="Arial"/>
          <w:sz w:val="28"/>
          <w:lang w:eastAsia="en-GB"/>
        </w:rPr>
        <w:t>5.51.6</w:t>
      </w:r>
      <w:r w:rsidRPr="00214A15">
        <w:rPr>
          <w:rFonts w:ascii="Arial" w:eastAsia="等线" w:hAnsi="Arial"/>
          <w:sz w:val="28"/>
          <w:lang w:eastAsia="en-GB"/>
        </w:rPr>
        <w:tab/>
        <w:t>Policy control aspects</w:t>
      </w:r>
      <w:bookmarkEnd w:id="18"/>
    </w:p>
    <w:p w14:paraId="1FB52D90" w14:textId="225D5868" w:rsidR="00214A15" w:rsidRPr="00214A15" w:rsidRDefault="00214A15" w:rsidP="00214A15">
      <w:pPr>
        <w:overflowPunct w:val="0"/>
        <w:autoSpaceDE w:val="0"/>
        <w:autoSpaceDN w:val="0"/>
        <w:adjustRightInd w:val="0"/>
        <w:textAlignment w:val="baseline"/>
        <w:rPr>
          <w:rFonts w:eastAsia="等线"/>
          <w:lang w:eastAsia="en-GB"/>
        </w:rPr>
      </w:pPr>
      <w:r w:rsidRPr="00214A15">
        <w:rPr>
          <w:rFonts w:eastAsia="等线"/>
          <w:lang w:eastAsia="en-GB"/>
        </w:rPr>
        <w:t>During AM policy association establishment or modification procedures, if the Energy Saving Indicator is included in the UE subscription data, the AMF sends to the PCF the Energy Saving Indicator as described in clause 5.51.5. Based on the Energy Saving Indicator it receives from the AMF for a UE</w:t>
      </w:r>
      <w:ins w:id="19" w:author="ZTE" w:date="2026-01-29T16:26:00Z">
        <w:r w:rsidR="004E4495">
          <w:rPr>
            <w:rFonts w:eastAsia="等线"/>
            <w:lang w:eastAsia="en-GB"/>
          </w:rPr>
          <w:t xml:space="preserve"> and </w:t>
        </w:r>
        <w:r w:rsidR="004E4495">
          <w:t>energy related information from the EIF</w:t>
        </w:r>
      </w:ins>
      <w:r w:rsidRPr="00214A15">
        <w:rPr>
          <w:rFonts w:eastAsia="等线"/>
          <w:lang w:eastAsia="en-GB"/>
        </w:rPr>
        <w:t>, the PCF may make AM policy decisions for the UE based on the operator policy as described in clause 6.1.2.1.1 of TS 23.503 [45].</w:t>
      </w:r>
    </w:p>
    <w:p w14:paraId="30F4553B" w14:textId="0806D332" w:rsidR="004E4495" w:rsidRPr="00214A15" w:rsidRDefault="004E4495" w:rsidP="004E4495">
      <w:pPr>
        <w:overflowPunct w:val="0"/>
        <w:autoSpaceDE w:val="0"/>
        <w:autoSpaceDN w:val="0"/>
        <w:adjustRightInd w:val="0"/>
        <w:textAlignment w:val="baseline"/>
        <w:rPr>
          <w:ins w:id="20" w:author="ZTE" w:date="2026-01-29T16:27:00Z"/>
          <w:rFonts w:eastAsia="等线"/>
          <w:lang w:eastAsia="en-GB"/>
        </w:rPr>
      </w:pPr>
      <w:ins w:id="21" w:author="ZTE" w:date="2026-01-29T16:27:00Z">
        <w:r>
          <w:rPr>
            <w:rFonts w:eastAsia="等线"/>
            <w:lang w:eastAsia="en-GB"/>
          </w:rPr>
          <w:t xml:space="preserve">During </w:t>
        </w:r>
      </w:ins>
      <w:ins w:id="22" w:author="ZTE" w:date="2026-01-29T16:30:00Z">
        <w:r>
          <w:rPr>
            <w:rFonts w:eastAsia="等线"/>
            <w:lang w:eastAsia="en-GB"/>
          </w:rPr>
          <w:t>S</w:t>
        </w:r>
      </w:ins>
      <w:ins w:id="23" w:author="ZTE" w:date="2026-01-29T16:27:00Z">
        <w:r w:rsidRPr="00214A15">
          <w:rPr>
            <w:rFonts w:eastAsia="等线"/>
            <w:lang w:eastAsia="en-GB"/>
          </w:rPr>
          <w:t xml:space="preserve">M policy association establishment or modification procedures, </w:t>
        </w:r>
      </w:ins>
      <w:ins w:id="24" w:author="ZTE" w:date="2026-01-29T16:34:00Z">
        <w:r w:rsidR="00D91378">
          <w:rPr>
            <w:rFonts w:eastAsia="等线"/>
            <w:lang w:eastAsia="en-GB"/>
          </w:rPr>
          <w:t>b</w:t>
        </w:r>
      </w:ins>
      <w:ins w:id="25" w:author="ZTE" w:date="2026-01-29T16:27:00Z">
        <w:r w:rsidRPr="00214A15">
          <w:rPr>
            <w:rFonts w:eastAsia="等线"/>
            <w:lang w:eastAsia="en-GB"/>
          </w:rPr>
          <w:t xml:space="preserve">ased on the Energy Saving Indicator </w:t>
        </w:r>
      </w:ins>
      <w:ins w:id="26" w:author="ZTE" w:date="2026-01-29T16:34:00Z">
        <w:r w:rsidR="00D91378">
          <w:rPr>
            <w:rFonts w:eastAsia="等线"/>
            <w:lang w:eastAsia="en-GB"/>
          </w:rPr>
          <w:t>in the subsc</w:t>
        </w:r>
      </w:ins>
      <w:ins w:id="27" w:author="ZTE" w:date="2026-01-29T16:35:00Z">
        <w:r w:rsidR="00D91378">
          <w:rPr>
            <w:rFonts w:eastAsia="等线"/>
            <w:lang w:eastAsia="en-GB"/>
          </w:rPr>
          <w:t>ription,</w:t>
        </w:r>
      </w:ins>
      <w:ins w:id="28" w:author="ZTE" w:date="2026-01-29T16:27:00Z">
        <w:r w:rsidRPr="00214A15">
          <w:rPr>
            <w:rFonts w:eastAsia="等线"/>
            <w:lang w:eastAsia="en-GB"/>
          </w:rPr>
          <w:t xml:space="preserve"> </w:t>
        </w:r>
        <w:r>
          <w:t>energy related information from the EIF</w:t>
        </w:r>
      </w:ins>
      <w:ins w:id="29" w:author="ZTE" w:date="2026-01-29T16:35:00Z">
        <w:r w:rsidR="00D91378">
          <w:t xml:space="preserve"> and</w:t>
        </w:r>
      </w:ins>
      <w:ins w:id="30" w:author="ZTE" w:date="2026-01-29T16:41:00Z">
        <w:r w:rsidR="0047430E">
          <w:t>/or</w:t>
        </w:r>
      </w:ins>
      <w:ins w:id="31" w:author="ZTE" w:date="2026-01-29T16:35:00Z">
        <w:r w:rsidR="00D91378">
          <w:t xml:space="preserve"> energy saving indication from AF request</w:t>
        </w:r>
      </w:ins>
      <w:ins w:id="32" w:author="ZTE" w:date="2026-01-29T16:27:00Z">
        <w:r w:rsidR="00D91378">
          <w:rPr>
            <w:rFonts w:eastAsia="等线"/>
            <w:lang w:eastAsia="en-GB"/>
          </w:rPr>
          <w:t xml:space="preserve">, the PCF may make </w:t>
        </w:r>
      </w:ins>
      <w:ins w:id="33" w:author="ZTE" w:date="2026-01-29T16:35:00Z">
        <w:r w:rsidR="00D91378">
          <w:rPr>
            <w:rFonts w:eastAsia="等线"/>
            <w:lang w:eastAsia="en-GB"/>
          </w:rPr>
          <w:t>S</w:t>
        </w:r>
      </w:ins>
      <w:ins w:id="34" w:author="ZTE" w:date="2026-01-29T16:27:00Z">
        <w:r w:rsidRPr="00214A15">
          <w:rPr>
            <w:rFonts w:eastAsia="等线"/>
            <w:lang w:eastAsia="en-GB"/>
          </w:rPr>
          <w:t>M policy decisions for the UE based on the operator policy as described in clause 6.1.</w:t>
        </w:r>
      </w:ins>
      <w:ins w:id="35" w:author="ZTE" w:date="2026-01-29T16:48:00Z">
        <w:r w:rsidR="0047430E">
          <w:rPr>
            <w:rFonts w:eastAsia="等线"/>
            <w:lang w:eastAsia="en-GB"/>
          </w:rPr>
          <w:t>3</w:t>
        </w:r>
      </w:ins>
      <w:ins w:id="36" w:author="ZTE" w:date="2026-01-29T16:27:00Z">
        <w:r w:rsidRPr="00214A15">
          <w:rPr>
            <w:rFonts w:eastAsia="等线"/>
            <w:lang w:eastAsia="en-GB"/>
          </w:rPr>
          <w:t xml:space="preserve"> of TS 23.503 [45].</w:t>
        </w:r>
      </w:ins>
    </w:p>
    <w:p w14:paraId="6EEAEB9D" w14:textId="154EF9A5" w:rsidR="0060361E" w:rsidRDefault="00983440" w:rsidP="0060361E">
      <w:pPr>
        <w:rPr>
          <w:ins w:id="37" w:author="ZTE" w:date="2026-01-29T16:38:00Z"/>
          <w:noProof/>
          <w:lang w:eastAsia="zh-CN"/>
        </w:rPr>
      </w:pPr>
      <w:ins w:id="38" w:author="ZTE" w:date="2026-01-29T16:36:00Z">
        <w:r>
          <w:rPr>
            <w:noProof/>
            <w:lang w:eastAsia="zh-CN"/>
          </w:rPr>
          <w:t xml:space="preserve">When the PCF perform the </w:t>
        </w:r>
        <w:r>
          <w:t>PDTQ policy negotiation with the AF</w:t>
        </w:r>
        <w:r>
          <w:rPr>
            <w:noProof/>
            <w:lang w:eastAsia="zh-CN"/>
          </w:rPr>
          <w:t>, or</w:t>
        </w:r>
      </w:ins>
      <w:ins w:id="39" w:author="ZTE" w:date="2026-01-29T16:37:00Z">
        <w:r>
          <w:rPr>
            <w:noProof/>
            <w:lang w:eastAsia="zh-CN"/>
          </w:rPr>
          <w:t xml:space="preserve"> </w:t>
        </w:r>
        <w:r>
          <w:t>BDT policy (re-)negotiation with the AF</w:t>
        </w:r>
        <w:r>
          <w:rPr>
            <w:noProof/>
            <w:lang w:val="en-US" w:eastAsia="zh-CN"/>
          </w:rPr>
          <w:t xml:space="preserve">, it may take the Energy Saving indicator in the AF request and/or </w:t>
        </w:r>
        <w:r>
          <w:t>energy related information from the EIF</w:t>
        </w:r>
        <w:r>
          <w:rPr>
            <w:rFonts w:hint="eastAsia"/>
            <w:noProof/>
            <w:lang w:eastAsia="zh-CN"/>
          </w:rPr>
          <w:t xml:space="preserve"> </w:t>
        </w:r>
        <w:r>
          <w:rPr>
            <w:noProof/>
            <w:lang w:eastAsia="zh-CN"/>
          </w:rPr>
          <w:t xml:space="preserve">into </w:t>
        </w:r>
      </w:ins>
      <w:ins w:id="40" w:author="ZTE" w:date="2026-01-29T16:38:00Z">
        <w:r>
          <w:rPr>
            <w:noProof/>
            <w:lang w:eastAsia="zh-CN"/>
          </w:rPr>
          <w:t>consideration to make policy decisio</w:t>
        </w:r>
        <w:r w:rsidR="0047430E">
          <w:rPr>
            <w:noProof/>
            <w:lang w:eastAsia="zh-CN"/>
          </w:rPr>
          <w:t>n</w:t>
        </w:r>
      </w:ins>
      <w:ins w:id="41" w:author="ZTE" w:date="2026-01-29T16:50:00Z">
        <w:r w:rsidR="0047430E">
          <w:rPr>
            <w:noProof/>
            <w:lang w:eastAsia="zh-CN"/>
          </w:rPr>
          <w:t xml:space="preserve"> (</w:t>
        </w:r>
      </w:ins>
      <w:ins w:id="42" w:author="ZTE" w:date="2026-01-29T16:38:00Z">
        <w:r>
          <w:rPr>
            <w:noProof/>
            <w:lang w:eastAsia="zh-CN"/>
          </w:rPr>
          <w:t xml:space="preserve">e.g. </w:t>
        </w:r>
        <w:r>
          <w:t xml:space="preserve">adjusting the time window and/or </w:t>
        </w:r>
        <w:proofErr w:type="spellStart"/>
        <w:r>
          <w:t>QoS</w:t>
        </w:r>
        <w:proofErr w:type="spellEnd"/>
        <w:r>
          <w:t xml:space="preserve"> for data transfer</w:t>
        </w:r>
      </w:ins>
      <w:ins w:id="43" w:author="ZTE" w:date="2026-01-29T16:50:00Z">
        <w:r w:rsidR="0047430E">
          <w:t>)</w:t>
        </w:r>
      </w:ins>
      <w:ins w:id="44" w:author="ZTE" w:date="2026-01-29T16:49:00Z">
        <w:r w:rsidR="0047430E">
          <w:t xml:space="preserve"> </w:t>
        </w:r>
        <w:r w:rsidR="0047430E" w:rsidRPr="00214A15">
          <w:rPr>
            <w:rFonts w:eastAsia="等线"/>
            <w:lang w:eastAsia="en-GB"/>
          </w:rPr>
          <w:t>as described in clause 6.1.</w:t>
        </w:r>
      </w:ins>
      <w:ins w:id="45" w:author="ZTE" w:date="2026-01-29T16:50:00Z">
        <w:r w:rsidR="0047430E">
          <w:rPr>
            <w:rFonts w:eastAsia="等线"/>
            <w:lang w:eastAsia="en-GB"/>
          </w:rPr>
          <w:t>2.7 and 6.1.2.4</w:t>
        </w:r>
      </w:ins>
      <w:ins w:id="46" w:author="ZTE" w:date="2026-01-29T16:49:00Z">
        <w:r w:rsidR="0047430E" w:rsidRPr="00214A15">
          <w:rPr>
            <w:rFonts w:eastAsia="等线"/>
            <w:lang w:eastAsia="en-GB"/>
          </w:rPr>
          <w:t xml:space="preserve"> of TS 23.503 [45]</w:t>
        </w:r>
      </w:ins>
      <w:ins w:id="47" w:author="ZTE" w:date="2026-01-29T16:38:00Z">
        <w:r>
          <w:rPr>
            <w:noProof/>
            <w:lang w:eastAsia="zh-CN"/>
          </w:rPr>
          <w:t>.</w:t>
        </w:r>
      </w:ins>
    </w:p>
    <w:p w14:paraId="5342065D" w14:textId="7FCE0856" w:rsidR="00514E3A" w:rsidRPr="004E4495" w:rsidRDefault="00514E3A" w:rsidP="0060361E">
      <w:pPr>
        <w:rPr>
          <w:noProof/>
          <w:lang w:eastAsia="zh-CN"/>
        </w:rPr>
      </w:pPr>
      <w:ins w:id="48" w:author="ZTE" w:date="2026-01-29T16:39:00Z">
        <w:r>
          <w:t>When generati</w:t>
        </w:r>
      </w:ins>
      <w:ins w:id="49" w:author="ZTE" w:date="2026-01-29T16:40:00Z">
        <w:r>
          <w:t xml:space="preserve">ng the URSP, </w:t>
        </w:r>
      </w:ins>
      <w:ins w:id="50" w:author="ZTE" w:date="2026-01-29T16:39:00Z">
        <w:r>
          <w:rPr>
            <w:noProof/>
            <w:lang w:eastAsia="zh-CN"/>
          </w:rPr>
          <w:t>t</w:t>
        </w:r>
      </w:ins>
      <w:ins w:id="51" w:author="ZTE" w:date="2026-01-29T16:38:00Z">
        <w:r>
          <w:rPr>
            <w:noProof/>
            <w:lang w:eastAsia="zh-CN"/>
          </w:rPr>
          <w:t xml:space="preserve">he PCF may </w:t>
        </w:r>
      </w:ins>
      <w:ins w:id="52" w:author="ZTE" w:date="2026-01-29T16:40:00Z">
        <w:r>
          <w:rPr>
            <w:noProof/>
            <w:lang w:eastAsia="zh-CN"/>
          </w:rPr>
          <w:t xml:space="preserve">take </w:t>
        </w:r>
        <w:r>
          <w:t>subscription information and/or energy related information from OAM into consideration</w:t>
        </w:r>
      </w:ins>
      <w:ins w:id="53" w:author="ZTE" w:date="2026-01-29T16:50:00Z">
        <w:r w:rsidR="0047430E" w:rsidRPr="0047430E">
          <w:rPr>
            <w:rFonts w:eastAsia="等线"/>
            <w:lang w:eastAsia="en-GB"/>
          </w:rPr>
          <w:t xml:space="preserve"> </w:t>
        </w:r>
        <w:r w:rsidR="0047430E" w:rsidRPr="00214A15">
          <w:rPr>
            <w:rFonts w:eastAsia="等线"/>
            <w:lang w:eastAsia="en-GB"/>
          </w:rPr>
          <w:t>as described in clause 6.1.</w:t>
        </w:r>
        <w:r w:rsidR="0047430E">
          <w:rPr>
            <w:rFonts w:eastAsia="等线"/>
            <w:lang w:eastAsia="en-GB"/>
          </w:rPr>
          <w:t>2.2</w:t>
        </w:r>
        <w:r w:rsidR="0047430E" w:rsidRPr="00214A15">
          <w:rPr>
            <w:rFonts w:eastAsia="等线"/>
            <w:lang w:eastAsia="en-GB"/>
          </w:rPr>
          <w:t xml:space="preserve"> of TS 23.503 [45]</w:t>
        </w:r>
        <w:r w:rsidR="0047430E">
          <w:rPr>
            <w:noProof/>
            <w:lang w:eastAsia="zh-CN"/>
          </w:rPr>
          <w:t>.</w:t>
        </w:r>
      </w:ins>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FC51F" w14:textId="77777777" w:rsidR="00C36271" w:rsidRDefault="00C36271">
      <w:r>
        <w:separator/>
      </w:r>
    </w:p>
  </w:endnote>
  <w:endnote w:type="continuationSeparator" w:id="0">
    <w:p w14:paraId="5E297FE0" w14:textId="77777777" w:rsidR="00C36271" w:rsidRDefault="00C3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764BA" w14:textId="77777777" w:rsidR="00C36271" w:rsidRDefault="00C36271">
      <w:r>
        <w:separator/>
      </w:r>
    </w:p>
  </w:footnote>
  <w:footnote w:type="continuationSeparator" w:id="0">
    <w:p w14:paraId="6C57B4C4" w14:textId="77777777" w:rsidR="00C36271" w:rsidRDefault="00C36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0333"/>
    <w:rsid w:val="000A6394"/>
    <w:rsid w:val="000B7FED"/>
    <w:rsid w:val="000C038A"/>
    <w:rsid w:val="000C6598"/>
    <w:rsid w:val="000D44B3"/>
    <w:rsid w:val="000D5F8A"/>
    <w:rsid w:val="000E3290"/>
    <w:rsid w:val="001202FC"/>
    <w:rsid w:val="00145D43"/>
    <w:rsid w:val="00150E80"/>
    <w:rsid w:val="00155888"/>
    <w:rsid w:val="00192C46"/>
    <w:rsid w:val="001A08B3"/>
    <w:rsid w:val="001A7B60"/>
    <w:rsid w:val="001B52F0"/>
    <w:rsid w:val="001B59E9"/>
    <w:rsid w:val="001B7A65"/>
    <w:rsid w:val="001C1799"/>
    <w:rsid w:val="001D7B95"/>
    <w:rsid w:val="001E41F3"/>
    <w:rsid w:val="00214A15"/>
    <w:rsid w:val="00226CF1"/>
    <w:rsid w:val="0024440C"/>
    <w:rsid w:val="0026004D"/>
    <w:rsid w:val="002640DD"/>
    <w:rsid w:val="00275D12"/>
    <w:rsid w:val="00284FEB"/>
    <w:rsid w:val="002860C4"/>
    <w:rsid w:val="002A00DE"/>
    <w:rsid w:val="002A1AE6"/>
    <w:rsid w:val="002B5741"/>
    <w:rsid w:val="002E472E"/>
    <w:rsid w:val="002F11BD"/>
    <w:rsid w:val="002F367F"/>
    <w:rsid w:val="00305409"/>
    <w:rsid w:val="00315FEC"/>
    <w:rsid w:val="003609EF"/>
    <w:rsid w:val="0036231A"/>
    <w:rsid w:val="00371242"/>
    <w:rsid w:val="00374DD4"/>
    <w:rsid w:val="00395151"/>
    <w:rsid w:val="003C577C"/>
    <w:rsid w:val="003E1A36"/>
    <w:rsid w:val="00410371"/>
    <w:rsid w:val="0041706F"/>
    <w:rsid w:val="004242F1"/>
    <w:rsid w:val="00424B69"/>
    <w:rsid w:val="0047430E"/>
    <w:rsid w:val="004B75B7"/>
    <w:rsid w:val="004D42C9"/>
    <w:rsid w:val="004E4495"/>
    <w:rsid w:val="005141D9"/>
    <w:rsid w:val="00514E3A"/>
    <w:rsid w:val="0051580D"/>
    <w:rsid w:val="00547111"/>
    <w:rsid w:val="00547F3C"/>
    <w:rsid w:val="00564AE1"/>
    <w:rsid w:val="00592D74"/>
    <w:rsid w:val="005C56D7"/>
    <w:rsid w:val="005E2C44"/>
    <w:rsid w:val="0060361E"/>
    <w:rsid w:val="0061064E"/>
    <w:rsid w:val="00621188"/>
    <w:rsid w:val="006257ED"/>
    <w:rsid w:val="006305F5"/>
    <w:rsid w:val="0065296A"/>
    <w:rsid w:val="00653DE4"/>
    <w:rsid w:val="00665C47"/>
    <w:rsid w:val="006764AE"/>
    <w:rsid w:val="0068283D"/>
    <w:rsid w:val="00691EBB"/>
    <w:rsid w:val="00695808"/>
    <w:rsid w:val="006B46FB"/>
    <w:rsid w:val="006D3D68"/>
    <w:rsid w:val="006E21FB"/>
    <w:rsid w:val="00792342"/>
    <w:rsid w:val="007977A8"/>
    <w:rsid w:val="007B512A"/>
    <w:rsid w:val="007C2097"/>
    <w:rsid w:val="007D6A07"/>
    <w:rsid w:val="007F7259"/>
    <w:rsid w:val="007F7C28"/>
    <w:rsid w:val="008040A8"/>
    <w:rsid w:val="008279FA"/>
    <w:rsid w:val="0083473C"/>
    <w:rsid w:val="008626E7"/>
    <w:rsid w:val="00870EE7"/>
    <w:rsid w:val="0088257F"/>
    <w:rsid w:val="00884147"/>
    <w:rsid w:val="008863B9"/>
    <w:rsid w:val="008A45A6"/>
    <w:rsid w:val="008D3CCC"/>
    <w:rsid w:val="008F3789"/>
    <w:rsid w:val="008F686C"/>
    <w:rsid w:val="008F7475"/>
    <w:rsid w:val="008F75F9"/>
    <w:rsid w:val="009148DE"/>
    <w:rsid w:val="009320DC"/>
    <w:rsid w:val="00941E30"/>
    <w:rsid w:val="009718C0"/>
    <w:rsid w:val="0097384A"/>
    <w:rsid w:val="009777D9"/>
    <w:rsid w:val="00982C8F"/>
    <w:rsid w:val="00983440"/>
    <w:rsid w:val="00991B88"/>
    <w:rsid w:val="009A2A23"/>
    <w:rsid w:val="009A5753"/>
    <w:rsid w:val="009A579D"/>
    <w:rsid w:val="009B69AD"/>
    <w:rsid w:val="009C5BD3"/>
    <w:rsid w:val="009E3297"/>
    <w:rsid w:val="009F734F"/>
    <w:rsid w:val="00A246B6"/>
    <w:rsid w:val="00A2637A"/>
    <w:rsid w:val="00A47E70"/>
    <w:rsid w:val="00A50CF0"/>
    <w:rsid w:val="00A66037"/>
    <w:rsid w:val="00A676BC"/>
    <w:rsid w:val="00A7671C"/>
    <w:rsid w:val="00AA07BD"/>
    <w:rsid w:val="00AA2CBC"/>
    <w:rsid w:val="00AC3219"/>
    <w:rsid w:val="00AC4E70"/>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23DF3"/>
    <w:rsid w:val="00C3457D"/>
    <w:rsid w:val="00C36271"/>
    <w:rsid w:val="00C66BA2"/>
    <w:rsid w:val="00C870F6"/>
    <w:rsid w:val="00C95985"/>
    <w:rsid w:val="00CC5026"/>
    <w:rsid w:val="00CC68D0"/>
    <w:rsid w:val="00CD6515"/>
    <w:rsid w:val="00D03F9A"/>
    <w:rsid w:val="00D06D51"/>
    <w:rsid w:val="00D24991"/>
    <w:rsid w:val="00D50255"/>
    <w:rsid w:val="00D66520"/>
    <w:rsid w:val="00D8468D"/>
    <w:rsid w:val="00D84AE9"/>
    <w:rsid w:val="00D91378"/>
    <w:rsid w:val="00D92ADC"/>
    <w:rsid w:val="00DE34CF"/>
    <w:rsid w:val="00E13F3D"/>
    <w:rsid w:val="00E34898"/>
    <w:rsid w:val="00EB09B7"/>
    <w:rsid w:val="00EE7D7C"/>
    <w:rsid w:val="00EF4610"/>
    <w:rsid w:val="00F25D98"/>
    <w:rsid w:val="00F300FB"/>
    <w:rsid w:val="00F817CA"/>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14038-476F-48FE-AD23-0BF459EBB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1259</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cp:revision>
  <cp:lastPrinted>1899-12-31T23:00:00Z</cp:lastPrinted>
  <dcterms:created xsi:type="dcterms:W3CDTF">2026-01-08T14:14:00Z</dcterms:created>
  <dcterms:modified xsi:type="dcterms:W3CDTF">2026-01-30T12:27:00Z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